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В</w:t>
      </w:r>
      <w:r>
        <w:rPr>
          <w:rFonts w:ascii="Segoe UI" w:hAnsi="Segoe UI" w:cs="Segoe UI"/>
          <w:b/>
          <w:sz w:val="28"/>
          <w:szCs w:val="28"/>
        </w:rPr>
        <w:t xml:space="preserve"> Свердловской области вырос </w:t>
      </w:r>
      <w:r>
        <w:rPr>
          <w:rFonts w:ascii="Segoe UI" w:hAnsi="Segoe UI" w:cs="Segoe UI"/>
          <w:b/>
          <w:sz w:val="28"/>
          <w:szCs w:val="28"/>
        </w:rPr>
        <w:t xml:space="preserve">п</w:t>
      </w:r>
      <w:r>
        <w:rPr>
          <w:rFonts w:ascii="Segoe UI" w:hAnsi="Segoe UI" w:cs="Segoe UI"/>
          <w:b/>
          <w:sz w:val="28"/>
          <w:szCs w:val="28"/>
        </w:rPr>
        <w:t xml:space="preserve">оказатель по вторичным сделкам</w:t>
      </w:r>
      <w:r>
        <w:rPr>
          <w:rFonts w:ascii="Segoe UI" w:hAnsi="Segoe UI" w:cs="Segoe UI"/>
          <w:b/>
          <w:sz w:val="28"/>
          <w:szCs w:val="28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октябре было зарегистрировано 12 808 прав на основании договоров купли-продажи. Об этом сообщает Управление Росреестра по Свердловской области.</w:t>
      </w:r>
      <w:r>
        <w:rPr>
          <w:rFonts w:ascii="Segoe UI" w:hAnsi="Segoe UI" w:cs="Segoe UI"/>
          <w:sz w:val="24"/>
          <w:szCs w:val="24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 xml:space="preserve">«В октябре ведомством зарегистрировано 12,8 тыс. прав собственности на жилые помещения в сегменте «вторичного жилья», что пре</w:t>
      </w:r>
      <w:r>
        <w:rPr>
          <w:rFonts w:ascii="Segoe UI" w:hAnsi="Segoe UI" w:cs="Segoe UI"/>
          <w:i/>
          <w:sz w:val="24"/>
          <w:szCs w:val="24"/>
        </w:rPr>
        <w:t xml:space="preserve">вышает результат сентября (10,1 тысяч</w:t>
      </w:r>
      <w:bookmarkStart w:id="0" w:name="_GoBack"/>
      <w:r/>
      <w:bookmarkEnd w:id="0"/>
      <w:r>
        <w:rPr>
          <w:rFonts w:ascii="Segoe UI" w:hAnsi="Segoe UI" w:cs="Segoe UI"/>
          <w:i/>
          <w:sz w:val="24"/>
          <w:szCs w:val="24"/>
        </w:rPr>
        <w:t xml:space="preserve">). В текущем месяце 36 процентов сделок приходится на Екатеринбург. </w:t>
      </w:r>
      <w:r>
        <w:rPr>
          <w:rFonts w:ascii="Segoe UI" w:hAnsi="Segoe UI" w:cs="Segoe UI"/>
          <w:i/>
          <w:sz w:val="24"/>
          <w:szCs w:val="24"/>
        </w:rPr>
        <w:t xml:space="preserve">Наибольшее количество </w:t>
      </w:r>
      <w:r>
        <w:rPr>
          <w:rFonts w:ascii="Segoe UI" w:hAnsi="Segoe UI" w:cs="Segoe UI"/>
          <w:i/>
          <w:sz w:val="24"/>
          <w:szCs w:val="24"/>
        </w:rPr>
        <w:t xml:space="preserve">договоров купли-продажи зафиксировано в Академическом районе, второе место занимает район ЖБИ, </w:t>
      </w:r>
      <w:r>
        <w:rPr>
          <w:rFonts w:ascii="Segoe UI" w:hAnsi="Segoe UI" w:cs="Segoe UI"/>
          <w:i/>
          <w:sz w:val="24"/>
          <w:szCs w:val="24"/>
        </w:rPr>
        <w:t xml:space="preserve">а </w:t>
      </w:r>
      <w:r>
        <w:rPr>
          <w:rFonts w:ascii="Segoe UI" w:hAnsi="Segoe UI" w:cs="Segoe UI"/>
          <w:i/>
          <w:sz w:val="24"/>
          <w:szCs w:val="24"/>
        </w:rPr>
        <w:t xml:space="preserve">третье место – Сортировка»</w:t>
      </w:r>
      <w:r>
        <w:rPr>
          <w:rFonts w:ascii="Segoe UI" w:hAnsi="Segoe UI" w:cs="Segoe UI"/>
          <w:sz w:val="24"/>
          <w:szCs w:val="24"/>
        </w:rPr>
        <w:t xml:space="preserve">, - отмечает руководитель Управления </w:t>
      </w:r>
      <w:r>
        <w:rPr>
          <w:rFonts w:ascii="Segoe UI" w:hAnsi="Segoe UI" w:cs="Segoe UI"/>
          <w:b/>
          <w:sz w:val="24"/>
          <w:szCs w:val="24"/>
        </w:rPr>
        <w:t xml:space="preserve">Игорь Цыганаш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Кроме того, среди городов, лидирующих по количеству зарегистрированных прав, можно выделить Нижний Тагил (1 226), Каменск-Уральский (516), Первоуральск (433), Сысерть (315).</w:t>
      </w:r>
      <w:r>
        <w:rPr>
          <w:rFonts w:ascii="Segoe UI" w:hAnsi="Segoe UI" w:cs="Segoe UI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Segoe UI" w:hAnsi="Segoe UI" w:cs="Segoe UI" w:eastAsiaTheme="minorEastAsia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highlight w:val="none"/>
          <w:lang w:eastAsia="ru-RU"/>
        </w:rPr>
      </w:r>
      <w:r>
        <w:rPr>
          <w:rFonts w:ascii="Segoe UI" w:hAnsi="Segoe UI" w:cs="Segoe UI" w:eastAsiaTheme="minorEastAsia"/>
          <w:sz w:val="18"/>
          <w:szCs w:val="18"/>
          <w:highlight w:val="none"/>
          <w:lang w:eastAsia="ru-RU"/>
        </w:rPr>
      </w:r>
    </w:p>
    <w:p>
      <w:pPr>
        <w:spacing w:after="0" w:line="240" w:lineRule="auto"/>
        <w:shd w:val="clear" w:color="auto" w:fill="ffffff"/>
        <w:rPr>
          <w:rFonts w:ascii="Segoe UI" w:hAnsi="Segoe UI" w:cs="Segoe UI" w:eastAsiaTheme="minorEastAsia"/>
          <w:sz w:val="18"/>
          <w:szCs w:val="18"/>
          <w:highlight w:val="none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highlight w:val="none"/>
          <w:lang w:eastAsia="ru-RU"/>
        </w:rPr>
      </w:r>
      <w:r>
        <w:rPr>
          <w:rFonts w:ascii="Segoe UI" w:hAnsi="Segoe UI" w:cs="Segoe UI" w:eastAsiaTheme="minorEastAsia"/>
          <w:sz w:val="18"/>
          <w:szCs w:val="18"/>
          <w:highlight w:val="none"/>
          <w:lang w:eastAsia="ru-RU"/>
        </w:rPr>
      </w:r>
    </w:p>
    <w:p>
      <w:pPr>
        <w:spacing w:after="0" w:line="240" w:lineRule="auto"/>
        <w:shd w:val="clear" w:color="auto" w:fill="ffffff"/>
        <w:rPr>
          <w:rFonts w:ascii="Segoe UI" w:hAnsi="Segoe UI" w:cs="Segoe UI" w:eastAsiaTheme="minorEastAsia"/>
          <w:sz w:val="18"/>
          <w:szCs w:val="18"/>
          <w:highlight w:val="none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                                                                                Пресс-служба Управления Росреестра по Свердловской области </w:t>
      </w:r>
      <w:r>
        <w:rPr>
          <w:rFonts w:ascii="Segoe UI" w:hAnsi="Segoe UI" w:cs="Segoe UI" w:eastAsiaTheme="minorEastAsia"/>
          <w:sz w:val="18"/>
          <w:szCs w:val="18"/>
          <w:highlight w:val="none"/>
          <w:lang w:eastAsia="ru-RU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revision>3</cp:revision>
  <dcterms:created xsi:type="dcterms:W3CDTF">2024-11-12T10:03:00Z</dcterms:created>
  <dcterms:modified xsi:type="dcterms:W3CDTF">2024-11-18T06:31:03Z</dcterms:modified>
</cp:coreProperties>
</file>